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5442" w:rsidR="00423980" w:rsidP="5C2AE12E" w:rsidRDefault="68D3DB61" w14:paraId="7CC19E53" w14:textId="03DA2E86">
      <w:pPr>
        <w:rPr>
          <w:b w:val="1"/>
          <w:bCs w:val="1"/>
          <w:sz w:val="22"/>
          <w:szCs w:val="22"/>
        </w:rPr>
      </w:pPr>
      <w:r w:rsidRPr="5C2AE12E" w:rsidR="68D3DB61">
        <w:rPr>
          <w:sz w:val="22"/>
          <w:szCs w:val="22"/>
        </w:rPr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3B2A4DF2" w:rsidRDefault="0A071D9D" w14:paraId="033C756C" w14:textId="3B75109E">
      <w:pPr>
        <w:rPr>
          <w:b w:val="1"/>
          <w:bCs w:val="1"/>
          <w:color w:val="4472C4" w:themeColor="accent1"/>
          <w:sz w:val="56"/>
          <w:szCs w:val="56"/>
        </w:rPr>
      </w:pPr>
      <w:r w:rsidRPr="12B2092A" w:rsidR="0A071D9D">
        <w:rPr>
          <w:b w:val="1"/>
          <w:bCs w:val="1"/>
          <w:color w:val="4471C4"/>
          <w:sz w:val="56"/>
          <w:szCs w:val="56"/>
        </w:rPr>
        <w:t xml:space="preserve">2026 </w:t>
      </w:r>
      <w:r w:rsidRPr="12B2092A" w:rsidR="6BB88799">
        <w:rPr>
          <w:b w:val="1"/>
          <w:bCs w:val="1"/>
          <w:color w:val="4471C4"/>
          <w:sz w:val="56"/>
          <w:szCs w:val="56"/>
        </w:rPr>
        <w:t>Morbidity &amp; Mortality</w:t>
      </w:r>
      <w:r w:rsidRPr="12B2092A" w:rsidR="58DACA19">
        <w:rPr>
          <w:b w:val="1"/>
          <w:bCs w:val="1"/>
          <w:color w:val="4471C4"/>
          <w:sz w:val="56"/>
          <w:szCs w:val="56"/>
        </w:rPr>
        <w:t xml:space="preserve"> </w:t>
      </w:r>
      <w:r w:rsidRPr="12B2092A" w:rsidR="58DACA19">
        <w:rPr>
          <w:b w:val="1"/>
          <w:bCs w:val="1"/>
          <w:color w:val="4471C4"/>
          <w:sz w:val="56"/>
          <w:szCs w:val="56"/>
        </w:rPr>
        <w:t>Conference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423980" w:rsidP="5C2AE12E" w:rsidRDefault="59A9B6EF" w14:paraId="125C1D3A" w14:textId="261753F5">
      <w:pPr>
        <w:rPr>
          <w:b w:val="1"/>
          <w:bCs w:val="1"/>
          <w:sz w:val="24"/>
          <w:szCs w:val="24"/>
        </w:rPr>
      </w:pPr>
      <w:r w:rsidRPr="12B2092A" w:rsidR="09D4A373">
        <w:rPr>
          <w:b w:val="1"/>
          <w:bCs w:val="1"/>
          <w:sz w:val="24"/>
          <w:szCs w:val="24"/>
        </w:rPr>
        <w:t>Every Other Month on the 4</w:t>
      </w:r>
      <w:r w:rsidRPr="12B2092A" w:rsidR="09D4A373">
        <w:rPr>
          <w:b w:val="1"/>
          <w:bCs w:val="1"/>
          <w:sz w:val="24"/>
          <w:szCs w:val="24"/>
          <w:vertAlign w:val="superscript"/>
        </w:rPr>
        <w:t>th</w:t>
      </w:r>
      <w:r w:rsidRPr="12B2092A" w:rsidR="09D4A373">
        <w:rPr>
          <w:b w:val="1"/>
          <w:bCs w:val="1"/>
          <w:sz w:val="24"/>
          <w:szCs w:val="24"/>
        </w:rPr>
        <w:t xml:space="preserve"> Monday</w:t>
      </w:r>
      <w:r w:rsidRPr="12B2092A" w:rsidR="0A071D9D">
        <w:rPr>
          <w:b w:val="1"/>
          <w:bCs w:val="1"/>
          <w:sz w:val="24"/>
          <w:szCs w:val="24"/>
        </w:rPr>
        <w:t xml:space="preserve">, </w:t>
      </w:r>
      <w:r w:rsidRPr="12B2092A" w:rsidR="5747AD41">
        <w:rPr>
          <w:b w:val="1"/>
          <w:bCs w:val="1"/>
          <w:sz w:val="24"/>
          <w:szCs w:val="24"/>
        </w:rPr>
        <w:t>6</w:t>
      </w:r>
      <w:r w:rsidRPr="12B2092A" w:rsidR="6CB9CAF8">
        <w:rPr>
          <w:b w:val="1"/>
          <w:bCs w:val="1"/>
          <w:sz w:val="24"/>
          <w:szCs w:val="24"/>
        </w:rPr>
        <w:t>:0</w:t>
      </w:r>
      <w:r w:rsidRPr="12B2092A" w:rsidR="37D81C92">
        <w:rPr>
          <w:b w:val="1"/>
          <w:bCs w:val="1"/>
          <w:sz w:val="24"/>
          <w:szCs w:val="24"/>
        </w:rPr>
        <w:t>0</w:t>
      </w:r>
      <w:r w:rsidRPr="12B2092A" w:rsidR="0A071D9D">
        <w:rPr>
          <w:b w:val="1"/>
          <w:bCs w:val="1"/>
          <w:sz w:val="24"/>
          <w:szCs w:val="24"/>
        </w:rPr>
        <w:t xml:space="preserve"> </w:t>
      </w:r>
      <w:r w:rsidRPr="12B2092A" w:rsidR="646F9B57">
        <w:rPr>
          <w:b w:val="1"/>
          <w:bCs w:val="1"/>
          <w:sz w:val="24"/>
          <w:szCs w:val="24"/>
        </w:rPr>
        <w:t>P</w:t>
      </w:r>
      <w:r w:rsidRPr="12B2092A" w:rsidR="0A071D9D">
        <w:rPr>
          <w:b w:val="1"/>
          <w:bCs w:val="1"/>
          <w:sz w:val="24"/>
          <w:szCs w:val="24"/>
        </w:rPr>
        <w:t>M</w:t>
      </w:r>
      <w:r w:rsidRPr="12B2092A" w:rsidR="2CEA4EBE">
        <w:rPr>
          <w:b w:val="1"/>
          <w:bCs w:val="1"/>
          <w:sz w:val="24"/>
          <w:szCs w:val="24"/>
        </w:rPr>
        <w:t xml:space="preserve"> </w:t>
      </w:r>
      <w:r w:rsidRPr="12B2092A" w:rsidR="2CEA4EBE">
        <w:rPr>
          <w:b w:val="1"/>
          <w:bCs w:val="1"/>
          <w:sz w:val="24"/>
          <w:szCs w:val="24"/>
        </w:rPr>
        <w:t xml:space="preserve">–  </w:t>
      </w:r>
      <w:r w:rsidRPr="12B2092A" w:rsidR="1435E7B0">
        <w:rPr>
          <w:b w:val="1"/>
          <w:bCs w:val="1"/>
          <w:sz w:val="24"/>
          <w:szCs w:val="24"/>
        </w:rPr>
        <w:t>7</w:t>
      </w:r>
      <w:r w:rsidRPr="12B2092A" w:rsidR="1020AEA4">
        <w:rPr>
          <w:b w:val="1"/>
          <w:bCs w:val="1"/>
          <w:sz w:val="24"/>
          <w:szCs w:val="24"/>
        </w:rPr>
        <w:t>:00 PM</w:t>
      </w:r>
    </w:p>
    <w:p w:rsidR="00423980" w:rsidP="5C2AE12E" w:rsidRDefault="0A071D9D" w14:paraId="77041E1C" w14:textId="3443402B">
      <w:pPr>
        <w:rPr>
          <w:b w:val="1"/>
          <w:bCs w:val="1"/>
          <w:sz w:val="24"/>
          <w:szCs w:val="24"/>
        </w:rPr>
      </w:pPr>
      <w:r w:rsidRPr="5C2AE12E" w:rsidR="0A071D9D">
        <w:rPr>
          <w:b w:val="1"/>
          <w:bCs w:val="1"/>
          <w:sz w:val="24"/>
          <w:szCs w:val="24"/>
        </w:rPr>
        <w:t>Live Activity</w:t>
      </w:r>
    </w:p>
    <w:p w:rsidR="00423980" w:rsidP="5C2AE12E" w:rsidRDefault="00AF5843" w14:paraId="07DF6A55" w14:textId="3938EB01">
      <w:pPr>
        <w:rPr>
          <w:b w:val="1"/>
          <w:bCs w:val="1"/>
          <w:sz w:val="24"/>
          <w:szCs w:val="24"/>
        </w:rPr>
      </w:pPr>
      <w:r w:rsidRPr="5C2AE12E" w:rsidR="45FD092F">
        <w:rPr>
          <w:b w:val="1"/>
          <w:bCs w:val="1"/>
          <w:sz w:val="24"/>
          <w:szCs w:val="24"/>
        </w:rPr>
        <w:t>NMHS Education Center</w:t>
      </w:r>
    </w:p>
    <w:p w:rsidRPr="00074C70" w:rsidR="00423980" w:rsidP="5C2AE12E" w:rsidRDefault="00423980" w14:paraId="02EB378F" w14:textId="77777777">
      <w:pPr>
        <w:rPr>
          <w:sz w:val="24"/>
          <w:szCs w:val="24"/>
        </w:rPr>
      </w:pPr>
    </w:p>
    <w:p w:rsidR="00423980" w:rsidP="5C2AE12E" w:rsidRDefault="0A071D9D" w14:paraId="696E413A" w14:textId="2CF7A025">
      <w:pPr>
        <w:rPr>
          <w:b w:val="1"/>
          <w:bCs w:val="1"/>
          <w:sz w:val="24"/>
          <w:szCs w:val="24"/>
        </w:rPr>
      </w:pPr>
      <w:r w:rsidRPr="3B2A4DF2" w:rsidR="0A071D9D">
        <w:rPr>
          <w:b w:val="1"/>
          <w:bCs w:val="1"/>
          <w:sz w:val="24"/>
          <w:szCs w:val="24"/>
        </w:rPr>
        <w:t>Ac</w:t>
      </w:r>
      <w:r w:rsidRPr="3B2A4DF2" w:rsidR="00737F01">
        <w:rPr>
          <w:b w:val="1"/>
          <w:bCs w:val="1"/>
          <w:sz w:val="24"/>
          <w:szCs w:val="24"/>
        </w:rPr>
        <w:t>credi</w:t>
      </w:r>
      <w:r w:rsidRPr="3B2A4DF2" w:rsidR="00824924">
        <w:rPr>
          <w:b w:val="1"/>
          <w:bCs w:val="1"/>
          <w:sz w:val="24"/>
          <w:szCs w:val="24"/>
        </w:rPr>
        <w:t>t</w:t>
      </w:r>
      <w:r w:rsidRPr="3B2A4DF2" w:rsidR="00720A9C">
        <w:rPr>
          <w:b w:val="1"/>
          <w:bCs w:val="1"/>
          <w:sz w:val="24"/>
          <w:szCs w:val="24"/>
        </w:rPr>
        <w:t>ation</w:t>
      </w:r>
      <w:r w:rsidRPr="3B2A4DF2" w:rsidR="0A071D9D">
        <w:rPr>
          <w:b w:val="1"/>
          <w:bCs w:val="1"/>
          <w:sz w:val="24"/>
          <w:szCs w:val="24"/>
        </w:rPr>
        <w:t>:</w:t>
      </w:r>
    </w:p>
    <w:p w:rsidR="4E274451" w:rsidP="3B2A4DF2" w:rsidRDefault="4E274451" w14:paraId="35847410" w14:textId="1056C6BB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Mississippi State Medical Association is a member of the Southern States CME Collaborative (SSCC).  North Mississippi Medical Center is accredited by the SSCC to provide continuing medical education for physicians. </w:t>
      </w:r>
    </w:p>
    <w:p w:rsidR="4E274451" w:rsidP="3B2A4DF2" w:rsidRDefault="4E274451" w14:paraId="2C79878E" w14:textId="5C056B3A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NMMC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designates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live activity course for a maximum of 1.00 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AMA PRA Category 1 Credit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vertAlign w:val="superscript"/>
          <w:lang w:val="en-US"/>
        </w:rPr>
        <w:t>TM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Physicians should only claim credit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commensurate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the extent of their participation in the activity.</w:t>
      </w:r>
    </w:p>
    <w:p w:rsidR="4E274451" w:rsidP="307196A0" w:rsidRDefault="4E274451" w14:paraId="7FEF7440" w14:textId="03F4E0A6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2B2092A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NMMC is approved as a provider of nursing continuing professional development by the Mississippi Nurses Foundation, an accredited approver by the American Nurses Credentialing Centers Commission on Accreditation</w:t>
      </w:r>
      <w:r w:rsidRPr="12B2092A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12B2092A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activity has been awarded for 1.00 contact </w:t>
      </w:r>
      <w:r w:rsidRPr="12B2092A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hour</w:t>
      </w:r>
      <w:r w:rsidRPr="12B2092A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 CE#00192-EDI-24</w:t>
      </w:r>
      <w:r w:rsidRPr="12B2092A" w:rsidR="67A21F34">
        <w:rPr>
          <w:rFonts w:ascii="Calibri" w:hAnsi="Calibri" w:eastAsia="Calibri" w:cs="Calibri"/>
          <w:noProof w:val="0"/>
          <w:sz w:val="24"/>
          <w:szCs w:val="24"/>
          <w:lang w:val="en-US"/>
        </w:rPr>
        <w:t>0</w:t>
      </w:r>
      <w:r w:rsidRPr="12B2092A" w:rsidR="62DAD086">
        <w:rPr>
          <w:rFonts w:ascii="Calibri" w:hAnsi="Calibri" w:eastAsia="Calibri" w:cs="Calibri"/>
          <w:noProof w:val="0"/>
          <w:sz w:val="24"/>
          <w:szCs w:val="24"/>
          <w:lang w:val="en-US"/>
        </w:rPr>
        <w:t>7</w:t>
      </w:r>
      <w:r w:rsidRPr="12B2092A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423980" w:rsidP="00264692" w:rsidRDefault="30DD6762" w14:paraId="67F7135C" w14:textId="4342F318">
      <w:r w:rsidR="30DD6762">
        <w:rPr/>
        <w:t xml:space="preserve">After participating in this educational activity, you should be able to: </w:t>
      </w:r>
    </w:p>
    <w:p w:rsidR="266B4920" w:rsidP="12B2092A" w:rsidRDefault="266B4920" w14:paraId="6F75D38A" w14:textId="757BFFC3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B2092A" w:rsidR="266B4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current standards of practice that are evidence-based, compliant with national standards of care and </w:t>
      </w:r>
      <w:r w:rsidRPr="12B2092A" w:rsidR="266B4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reflective</w:t>
      </w:r>
      <w:r w:rsidRPr="12B2092A" w:rsidR="266B4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performance improvement in the ER setting.  </w:t>
      </w:r>
    </w:p>
    <w:p w:rsidR="266B4920" w:rsidP="12B2092A" w:rsidRDefault="266B4920" w14:paraId="76C21FEB" w14:textId="492D172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B2092A" w:rsidR="266B4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Analyze</w:t>
      </w:r>
      <w:r w:rsidRPr="12B2092A" w:rsidR="266B4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apply treatment interventions as part of a multidisciplinary team to improve quality of care.</w:t>
      </w:r>
    </w:p>
    <w:p w:rsidR="266B4920" w:rsidP="12B2092A" w:rsidRDefault="266B4920" w14:paraId="5A38FD30" w14:textId="07300E20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B2092A" w:rsidR="266B4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</w:t>
      </w:r>
      <w:r w:rsidRPr="12B2092A" w:rsidR="266B4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current issues, interpret best practice/standards of care, and propose performance improvement opportunities to improve quality of care.</w:t>
      </w:r>
    </w:p>
    <w:p w:rsidR="5B89BCBF" w:rsidP="5B89BCBF" w:rsidRDefault="5B89BCBF" w14:paraId="1FFB5448" w14:textId="6C3A94C8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 w:rsidR="00166B3D">
        <w:rPr/>
        <w:t>This activity received no commercial support.</w:t>
      </w:r>
    </w:p>
    <w:p w:rsidR="00074C70" w:rsidP="0A071D9D" w:rsidRDefault="00074C70" w14:paraId="03FBBF1E" w14:textId="77777777">
      <w:pPr>
        <w:rPr>
          <w:b/>
          <w:bCs/>
        </w:rPr>
      </w:pPr>
    </w:p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38E0503B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3D794E07">
        <w:rPr/>
        <w:t>is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5C2AE12E" w:rsidRDefault="5C2AE12E" w14:paraId="6DC9378D" w14:textId="45ED38B0"/>
    <w:p w:rsidR="25DA4C09" w:rsidRDefault="25DA4C09" w14:paraId="00EF8DC1" w14:textId="6345C1B1"/>
    <w:p w:rsidRPr="005E702D" w:rsidR="005E702D" w:rsidP="005E702D" w:rsidRDefault="005E702D" w14:paraId="361D9F5E" w14:textId="77777777">
      <w:r w:rsidRPr="005E702D">
        <w:t>All relevant conflicts of interest have been mitigated before this activity started.</w:t>
      </w:r>
    </w:p>
    <w:p w:rsidR="005E702D" w:rsidP="0A071D9D" w:rsidRDefault="005E702D" w14:paraId="22290AC8" w14:textId="77777777">
      <w:pPr>
        <w:rPr>
          <w:b w:val="1"/>
          <w:bCs w:val="1"/>
        </w:rPr>
      </w:pPr>
    </w:p>
    <w:tbl>
      <w:tblPr>
        <w:tblStyle w:val="TableNormal"/>
        <w:bidiVisual w:val="0"/>
        <w:tblW w:w="0" w:type="auto"/>
        <w:tblBorders>
          <w:top w:val="outset" w:sz="18"/>
          <w:left w:val="outset" w:sz="18"/>
          <w:bottom w:val="outset" w:sz="18"/>
          <w:right w:val="outset" w:sz="18"/>
        </w:tblBorders>
        <w:tblLook w:val="06A0" w:firstRow="1" w:lastRow="0" w:firstColumn="1" w:lastColumn="0" w:noHBand="1" w:noVBand="1"/>
      </w:tblPr>
      <w:tblGrid>
        <w:gridCol w:w="2970"/>
        <w:gridCol w:w="2580"/>
        <w:gridCol w:w="3705"/>
      </w:tblGrid>
      <w:tr w:rsidR="12B2092A" w:rsidTr="12B2092A" w14:paraId="7A2386AC">
        <w:trPr>
          <w:trHeight w:val="300"/>
        </w:trPr>
        <w:tc>
          <w:tcPr>
            <w:tcW w:w="29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470BF7B5" w14:textId="1C024EC1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62C72442" w14:textId="621AA49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5FA21616" w14:textId="12ACCAE6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12B2092A" w:rsidTr="12B2092A" w14:paraId="5AF2E2C3">
        <w:trPr>
          <w:trHeight w:val="300"/>
        </w:trPr>
        <w:tc>
          <w:tcPr>
            <w:tcW w:w="29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0473E002" w14:textId="77788839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Kelly P Deakle, RN</w:t>
            </w:r>
          </w:p>
        </w:tc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3E77B596" w14:textId="4507FC89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766DF270" w14:textId="5D11F428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Nothing to 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disclose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12B2092A" w:rsidTr="12B2092A" w14:paraId="1F746980">
        <w:trPr>
          <w:trHeight w:val="300"/>
        </w:trPr>
        <w:tc>
          <w:tcPr>
            <w:tcW w:w="29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3486DB06" w14:textId="718F0303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49EE72C7" w14:textId="04656C43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6F5CCFBD" w14:textId="67896165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Nothing to 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disclose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12B2092A" w:rsidTr="12B2092A" w14:paraId="336AF7EE">
        <w:trPr>
          <w:trHeight w:val="300"/>
        </w:trPr>
        <w:tc>
          <w:tcPr>
            <w:tcW w:w="29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51F2B9B3" w14:textId="7F5B5A4B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Richard S McAdory, MD</w:t>
            </w:r>
          </w:p>
        </w:tc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49F47C4D" w14:textId="19E9B8D7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45C60EF1" w14:textId="50D2C65F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Nothing to 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disclose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12B2092A" w:rsidTr="12B2092A" w14:paraId="4635B1D4">
        <w:trPr>
          <w:trHeight w:val="300"/>
        </w:trPr>
        <w:tc>
          <w:tcPr>
            <w:tcW w:w="29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77736F88" w14:textId="4A1ED5B2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Jennifer McDonald, B.S.</w:t>
            </w:r>
            <w:r w:rsidRPr="12B2092A" w:rsidR="5C3C19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Ed.</w:t>
            </w:r>
          </w:p>
        </w:tc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623568A6" w14:textId="555CD31E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7547031B" w14:textId="4C180C2C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Nothing to 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disclose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12B2092A" w:rsidTr="12B2092A" w14:paraId="34B7CC84">
        <w:trPr>
          <w:trHeight w:val="300"/>
        </w:trPr>
        <w:tc>
          <w:tcPr>
            <w:tcW w:w="29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1B689077" w14:textId="22E14ECB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Charles G Pigott, MD</w:t>
            </w:r>
          </w:p>
        </w:tc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07845641" w14:textId="12BAC8A2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019CD05A" w14:textId="7D041F94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Nothing to 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disclose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12B2092A" w:rsidTr="12B2092A" w14:paraId="66FDF229">
        <w:trPr>
          <w:trHeight w:val="300"/>
        </w:trPr>
        <w:tc>
          <w:tcPr>
            <w:tcW w:w="29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1B6B1C66" w14:textId="2AF8CC7E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Meagan H Waldrip, MSN</w:t>
            </w:r>
          </w:p>
        </w:tc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5549607A" w14:textId="65431B97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Nurse 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2B2092A" w:rsidP="12B2092A" w:rsidRDefault="12B2092A" w14:paraId="2795EBFF" w14:textId="757CDDCC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Nothing to 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disclose</w:t>
            </w:r>
            <w:r w:rsidRPr="12B2092A" w:rsidR="12B20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6377E" w:rsidP="12B2092A" w:rsidRDefault="00F6377E" w14:paraId="23A019D1" w14:textId="21AACF56">
      <w:pPr>
        <w:pStyle w:val="Normal"/>
        <w:bidi w:val="0"/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26706" w:rsidRDefault="001229BA" w14:paraId="76C12F2F" w14:textId="1378FD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Pr="00074C70" w:rsidR="00F6377E" w:rsidP="17F4CFC1" w:rsidRDefault="00F6377E" w14:paraId="4FABF8EA" w14:textId="2D9D1D3A">
      <w:pPr>
        <w:rPr>
          <w:color w:val="4472C4" w:themeColor="accent1"/>
          <w:sz w:val="58"/>
          <w:szCs w:val="58"/>
        </w:rPr>
      </w:pPr>
      <w:r w:rsidRPr="17F4CFC1" w:rsidR="3039EBCE">
        <w:rPr>
          <w:color w:val="4472C4" w:themeColor="accent1" w:themeTint="FF" w:themeShade="FF"/>
          <w:sz w:val="58"/>
          <w:szCs w:val="58"/>
        </w:rPr>
        <w:t>Credit code will be given at each session.</w:t>
      </w:r>
    </w:p>
    <w:p w:rsidR="17F4CFC1" w:rsidRDefault="17F4CFC1" w14:paraId="6AD947A0" w14:textId="475A692A"/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838e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40221"/>
    <w:rsid w:val="00596718"/>
    <w:rsid w:val="005A0D08"/>
    <w:rsid w:val="005E702D"/>
    <w:rsid w:val="00621A6E"/>
    <w:rsid w:val="00624A0A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8744C"/>
    <w:rsid w:val="009B0B3C"/>
    <w:rsid w:val="00AC7177"/>
    <w:rsid w:val="00AF5843"/>
    <w:rsid w:val="00B2161A"/>
    <w:rsid w:val="00B51D95"/>
    <w:rsid w:val="00B85EDB"/>
    <w:rsid w:val="00BD357A"/>
    <w:rsid w:val="00BD484C"/>
    <w:rsid w:val="00C26706"/>
    <w:rsid w:val="00C31CD6"/>
    <w:rsid w:val="00C31DAF"/>
    <w:rsid w:val="00C45442"/>
    <w:rsid w:val="00C55719"/>
    <w:rsid w:val="00C77647"/>
    <w:rsid w:val="00C91E02"/>
    <w:rsid w:val="00C96829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143BAD2"/>
    <w:rsid w:val="052B5F6F"/>
    <w:rsid w:val="062DE279"/>
    <w:rsid w:val="08F3BE95"/>
    <w:rsid w:val="09A072AC"/>
    <w:rsid w:val="09D4A373"/>
    <w:rsid w:val="0A018A28"/>
    <w:rsid w:val="0A071D9D"/>
    <w:rsid w:val="0AB4A536"/>
    <w:rsid w:val="0D2D6F1C"/>
    <w:rsid w:val="0DBE207F"/>
    <w:rsid w:val="0ED4BF29"/>
    <w:rsid w:val="1018B5AA"/>
    <w:rsid w:val="1020AEA4"/>
    <w:rsid w:val="10CAEDE0"/>
    <w:rsid w:val="10D37005"/>
    <w:rsid w:val="11748FDE"/>
    <w:rsid w:val="12B2092A"/>
    <w:rsid w:val="13202AEB"/>
    <w:rsid w:val="1435E7B0"/>
    <w:rsid w:val="14499959"/>
    <w:rsid w:val="15B8A04F"/>
    <w:rsid w:val="15F66C92"/>
    <w:rsid w:val="17F4CFC1"/>
    <w:rsid w:val="181C7F98"/>
    <w:rsid w:val="1847E87B"/>
    <w:rsid w:val="19084413"/>
    <w:rsid w:val="193D366F"/>
    <w:rsid w:val="1ADF7283"/>
    <w:rsid w:val="1BA47883"/>
    <w:rsid w:val="1C5344B4"/>
    <w:rsid w:val="1CA7BC39"/>
    <w:rsid w:val="1D14C059"/>
    <w:rsid w:val="1DA47788"/>
    <w:rsid w:val="1F594F47"/>
    <w:rsid w:val="1F710EF2"/>
    <w:rsid w:val="2050A38E"/>
    <w:rsid w:val="20A223A9"/>
    <w:rsid w:val="20E1D25B"/>
    <w:rsid w:val="215D4699"/>
    <w:rsid w:val="21699BA4"/>
    <w:rsid w:val="221AF4C5"/>
    <w:rsid w:val="2396F0EC"/>
    <w:rsid w:val="24D9D159"/>
    <w:rsid w:val="250E119B"/>
    <w:rsid w:val="2533D785"/>
    <w:rsid w:val="2547859E"/>
    <w:rsid w:val="25DA4C09"/>
    <w:rsid w:val="266B4920"/>
    <w:rsid w:val="26A8315B"/>
    <w:rsid w:val="27471ADB"/>
    <w:rsid w:val="2750EBAB"/>
    <w:rsid w:val="289950D3"/>
    <w:rsid w:val="28CB89C5"/>
    <w:rsid w:val="28DA517E"/>
    <w:rsid w:val="2992FAC9"/>
    <w:rsid w:val="2A509C98"/>
    <w:rsid w:val="2CA4CC9B"/>
    <w:rsid w:val="2CDA8D05"/>
    <w:rsid w:val="2CEA30BA"/>
    <w:rsid w:val="2CEA4EBE"/>
    <w:rsid w:val="2E4536D5"/>
    <w:rsid w:val="2F8E5B26"/>
    <w:rsid w:val="3039EBCE"/>
    <w:rsid w:val="307196A0"/>
    <w:rsid w:val="308C2F37"/>
    <w:rsid w:val="30DD6762"/>
    <w:rsid w:val="312468E7"/>
    <w:rsid w:val="3212C271"/>
    <w:rsid w:val="33010973"/>
    <w:rsid w:val="34DF3394"/>
    <w:rsid w:val="35CA429C"/>
    <w:rsid w:val="368E46DE"/>
    <w:rsid w:val="37D81C92"/>
    <w:rsid w:val="387E038B"/>
    <w:rsid w:val="3915C8FD"/>
    <w:rsid w:val="3B03CCC2"/>
    <w:rsid w:val="3B29D02F"/>
    <w:rsid w:val="3B2A4DF2"/>
    <w:rsid w:val="3CFA5537"/>
    <w:rsid w:val="3D794E07"/>
    <w:rsid w:val="3DFBE858"/>
    <w:rsid w:val="41F26A10"/>
    <w:rsid w:val="426B8210"/>
    <w:rsid w:val="450A964E"/>
    <w:rsid w:val="45FD092F"/>
    <w:rsid w:val="46DF1B7A"/>
    <w:rsid w:val="47A4F696"/>
    <w:rsid w:val="4E274451"/>
    <w:rsid w:val="4ED9DFCF"/>
    <w:rsid w:val="4EF0215D"/>
    <w:rsid w:val="4F00215F"/>
    <w:rsid w:val="5063A2B6"/>
    <w:rsid w:val="515EBC56"/>
    <w:rsid w:val="5175061E"/>
    <w:rsid w:val="51AE1FD9"/>
    <w:rsid w:val="5466E6BC"/>
    <w:rsid w:val="54FF66A6"/>
    <w:rsid w:val="5537F6E2"/>
    <w:rsid w:val="568FC9A5"/>
    <w:rsid w:val="5725A6E3"/>
    <w:rsid w:val="5747AD41"/>
    <w:rsid w:val="57743AF3"/>
    <w:rsid w:val="579E6F16"/>
    <w:rsid w:val="57DB4C6B"/>
    <w:rsid w:val="58DACA19"/>
    <w:rsid w:val="58F7AA25"/>
    <w:rsid w:val="59A9B6EF"/>
    <w:rsid w:val="5B2ABEDA"/>
    <w:rsid w:val="5B31449F"/>
    <w:rsid w:val="5B89BCBF"/>
    <w:rsid w:val="5BE1FB5D"/>
    <w:rsid w:val="5C2AE12E"/>
    <w:rsid w:val="5C3C197B"/>
    <w:rsid w:val="5D108CF7"/>
    <w:rsid w:val="5D4C5323"/>
    <w:rsid w:val="5DC8FB23"/>
    <w:rsid w:val="5E9DF75D"/>
    <w:rsid w:val="5FC9C505"/>
    <w:rsid w:val="603E4069"/>
    <w:rsid w:val="62924345"/>
    <w:rsid w:val="62DAD086"/>
    <w:rsid w:val="62ED0DDE"/>
    <w:rsid w:val="63463FD9"/>
    <w:rsid w:val="64623F2C"/>
    <w:rsid w:val="646F9B57"/>
    <w:rsid w:val="666F6711"/>
    <w:rsid w:val="67A21F34"/>
    <w:rsid w:val="67AEE311"/>
    <w:rsid w:val="68294C93"/>
    <w:rsid w:val="68D3DB61"/>
    <w:rsid w:val="69BBA091"/>
    <w:rsid w:val="6AF9F544"/>
    <w:rsid w:val="6BB88799"/>
    <w:rsid w:val="6CB9CAF8"/>
    <w:rsid w:val="6D022CD7"/>
    <w:rsid w:val="6D414E86"/>
    <w:rsid w:val="6E337948"/>
    <w:rsid w:val="72820F73"/>
    <w:rsid w:val="7432BD84"/>
    <w:rsid w:val="768FAD49"/>
    <w:rsid w:val="76D09493"/>
    <w:rsid w:val="770BA603"/>
    <w:rsid w:val="777DB85E"/>
    <w:rsid w:val="7788EBA8"/>
    <w:rsid w:val="786D007C"/>
    <w:rsid w:val="786D007C"/>
    <w:rsid w:val="7946E67A"/>
    <w:rsid w:val="79565F4A"/>
    <w:rsid w:val="79F5C344"/>
    <w:rsid w:val="7A858424"/>
    <w:rsid w:val="7ACC0D4E"/>
    <w:rsid w:val="7BB9FE71"/>
    <w:rsid w:val="7C0187A3"/>
    <w:rsid w:val="7C0E265B"/>
    <w:rsid w:val="7C973CD8"/>
    <w:rsid w:val="7DDCB1ED"/>
    <w:rsid w:val="7DDCB1ED"/>
    <w:rsid w:val="7ED2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22</revision>
  <dcterms:created xsi:type="dcterms:W3CDTF">2026-04-09T12:59:00.0000000Z</dcterms:created>
  <dcterms:modified xsi:type="dcterms:W3CDTF">2026-04-10T17:29:18.1804037Z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  <property fmtid="{D5CDD505-2E9C-101B-9397-08002B2CF9AE}" pid="4" name="MSIP_Label_c5cf8b95-adad-4617-a015-dd4948201e7b_Enabled">
    <vt:lpwstr>true</vt:lpwstr>
  </property>
  <property fmtid="{D5CDD505-2E9C-101B-9397-08002B2CF9AE}" pid="5" name="MSIP_Label_c5cf8b95-adad-4617-a015-dd4948201e7b_SetDate">
    <vt:lpwstr>2026-04-09T12:59:40Z</vt:lpwstr>
  </property>
  <property fmtid="{D5CDD505-2E9C-101B-9397-08002B2CF9AE}" pid="6" name="MSIP_Label_c5cf8b95-adad-4617-a015-dd4948201e7b_Method">
    <vt:lpwstr>Standard</vt:lpwstr>
  </property>
  <property fmtid="{D5CDD505-2E9C-101B-9397-08002B2CF9AE}" pid="7" name="MSIP_Label_c5cf8b95-adad-4617-a015-dd4948201e7b_Name">
    <vt:lpwstr>Protected Health Information (PHI)</vt:lpwstr>
  </property>
  <property fmtid="{D5CDD505-2E9C-101B-9397-08002B2CF9AE}" pid="8" name="MSIP_Label_c5cf8b95-adad-4617-a015-dd4948201e7b_SiteId">
    <vt:lpwstr>2ecc02fd-019c-441e-900c-f9437020fb9e</vt:lpwstr>
  </property>
  <property fmtid="{D5CDD505-2E9C-101B-9397-08002B2CF9AE}" pid="9" name="MSIP_Label_c5cf8b95-adad-4617-a015-dd4948201e7b_ActionId">
    <vt:lpwstr>1d28ea06-b23f-4839-8215-d23c98544627</vt:lpwstr>
  </property>
  <property fmtid="{D5CDD505-2E9C-101B-9397-08002B2CF9AE}" pid="10" name="MSIP_Label_c5cf8b95-adad-4617-a015-dd4948201e7b_ContentBits">
    <vt:lpwstr>0</vt:lpwstr>
  </property>
  <property fmtid="{D5CDD505-2E9C-101B-9397-08002B2CF9AE}" pid="11" name="MSIP_Label_c5cf8b95-adad-4617-a015-dd4948201e7b_Tag">
    <vt:lpwstr>10, 1, 2, 2</vt:lpwstr>
  </property>
</Properties>
</file>